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B12CF" w:rsidRPr="003B12CF" w:rsidRDefault="003B12CF" w:rsidP="003B12CF">
      <w:pPr>
        <w:shd w:val="clear" w:color="auto" w:fill="FFFFFF"/>
        <w:spacing w:line="276" w:lineRule="auto"/>
        <w:rPr>
          <w:rFonts w:ascii="Book Antiqua" w:eastAsia="돋움" w:hAnsi="Book Antiqua" w:cs="Arial"/>
          <w:b/>
          <w:sz w:val="20"/>
          <w:szCs w:val="20"/>
        </w:rPr>
      </w:pPr>
      <w:r w:rsidRPr="003B12CF">
        <w:rPr>
          <w:rFonts w:ascii="Book Antiqua" w:eastAsia="돋움" w:hAnsi="Book Antiqua" w:cs="Arial"/>
          <w:b/>
        </w:rPr>
        <w:t>Estimating Average Treatment Effects When the Treatment is a Latent Class</w:t>
      </w:r>
      <w:r w:rsidRPr="003B12CF">
        <w:rPr>
          <w:rFonts w:ascii="Book Antiqua" w:eastAsia="돋움" w:hAnsi="Book Antiqua" w:cs="Arial"/>
          <w:b/>
          <w:sz w:val="20"/>
          <w:szCs w:val="20"/>
        </w:rPr>
        <w:t xml:space="preserve"> </w:t>
      </w:r>
    </w:p>
    <w:p w:rsidR="003B12CF" w:rsidRPr="003B12CF" w:rsidRDefault="003B12CF" w:rsidP="003B12CF">
      <w:pPr>
        <w:shd w:val="clear" w:color="auto" w:fill="FFFFFF"/>
        <w:spacing w:line="276" w:lineRule="auto"/>
        <w:rPr>
          <w:rFonts w:ascii="Book Antiqua" w:eastAsia="돋움" w:hAnsi="Book Antiqua" w:cs="Arial"/>
        </w:rPr>
      </w:pPr>
    </w:p>
    <w:p w:rsidR="003B12CF" w:rsidRPr="003B12CF" w:rsidRDefault="003B12CF" w:rsidP="003B12CF">
      <w:pPr>
        <w:shd w:val="clear" w:color="auto" w:fill="FFFFFF"/>
        <w:spacing w:line="276" w:lineRule="auto"/>
        <w:rPr>
          <w:rFonts w:ascii="Book Antiqua" w:eastAsia="돋움" w:hAnsi="Book Antiqua" w:cs="Arial"/>
        </w:rPr>
      </w:pPr>
    </w:p>
    <w:p w:rsidR="003B12CF" w:rsidRPr="003B12CF" w:rsidRDefault="003B12CF" w:rsidP="003B12CF">
      <w:pPr>
        <w:shd w:val="clear" w:color="auto" w:fill="FFFFFF"/>
        <w:spacing w:line="276" w:lineRule="auto"/>
        <w:rPr>
          <w:rFonts w:ascii="Book Antiqua" w:eastAsia="돋움" w:hAnsi="Book Antiqua" w:cs="Arial"/>
        </w:rPr>
      </w:pPr>
      <w:r w:rsidRPr="003B12CF">
        <w:rPr>
          <w:rFonts w:ascii="Book Antiqua" w:eastAsia="돋움" w:hAnsi="Book Antiqua" w:cs="Arial"/>
        </w:rPr>
        <w:t>Joseph Kang</w:t>
      </w:r>
    </w:p>
    <w:p w:rsidR="003B12CF" w:rsidRPr="003B12CF" w:rsidRDefault="003B12CF" w:rsidP="003B12CF">
      <w:pPr>
        <w:shd w:val="clear" w:color="auto" w:fill="FFFFFF"/>
        <w:spacing w:line="276" w:lineRule="auto"/>
        <w:rPr>
          <w:rFonts w:ascii="Book Antiqua" w:eastAsia="돋움" w:hAnsi="Book Antiqua" w:cs="Arial"/>
        </w:rPr>
      </w:pPr>
      <w:r w:rsidRPr="003B12CF">
        <w:rPr>
          <w:rFonts w:ascii="Book Antiqua" w:eastAsia="돋움" w:hAnsi="Book Antiqua" w:cs="Arial"/>
        </w:rPr>
        <w:t xml:space="preserve"> </w:t>
      </w:r>
    </w:p>
    <w:p w:rsidR="003B12CF" w:rsidRPr="003B12CF" w:rsidRDefault="003B12CF" w:rsidP="003B12CF">
      <w:pPr>
        <w:shd w:val="clear" w:color="auto" w:fill="FFFFFF"/>
        <w:spacing w:line="276" w:lineRule="auto"/>
        <w:rPr>
          <w:rFonts w:ascii="Book Antiqua" w:eastAsia="돋움" w:hAnsi="Book Antiqua" w:cs="Arial"/>
        </w:rPr>
      </w:pPr>
      <w:r w:rsidRPr="003B12CF">
        <w:rPr>
          <w:rFonts w:ascii="Book Antiqua" w:eastAsia="돋움" w:hAnsi="Book Antiqua" w:cs="Arial"/>
        </w:rPr>
        <w:t>Assistant Professor</w:t>
      </w:r>
    </w:p>
    <w:p w:rsidR="003B12CF" w:rsidRPr="003B12CF" w:rsidRDefault="003B12CF" w:rsidP="003B12CF">
      <w:pPr>
        <w:shd w:val="clear" w:color="auto" w:fill="FFFFFF"/>
        <w:spacing w:line="276" w:lineRule="auto"/>
        <w:rPr>
          <w:rFonts w:ascii="Book Antiqua" w:eastAsia="돋움" w:hAnsi="Book Antiqua" w:cs="Arial"/>
        </w:rPr>
      </w:pPr>
      <w:r w:rsidRPr="003B12CF">
        <w:rPr>
          <w:rFonts w:ascii="Book Antiqua" w:eastAsia="돋움" w:hAnsi="Book Antiqua" w:cs="Arial"/>
        </w:rPr>
        <w:t>Department of Preve</w:t>
      </w:r>
      <w:bookmarkStart w:id="0" w:name="_GoBack"/>
      <w:bookmarkEnd w:id="0"/>
      <w:r w:rsidRPr="003B12CF">
        <w:rPr>
          <w:rFonts w:ascii="Book Antiqua" w:eastAsia="돋움" w:hAnsi="Book Antiqua" w:cs="Arial"/>
        </w:rPr>
        <w:t>ntive Medicine</w:t>
      </w:r>
    </w:p>
    <w:p w:rsidR="003B12CF" w:rsidRPr="003B12CF" w:rsidRDefault="003B12CF" w:rsidP="003B12CF">
      <w:pPr>
        <w:shd w:val="clear" w:color="auto" w:fill="FFFFFF"/>
        <w:spacing w:line="276" w:lineRule="auto"/>
        <w:rPr>
          <w:rFonts w:ascii="Book Antiqua" w:eastAsia="돋움" w:hAnsi="Book Antiqua" w:cs="Arial"/>
        </w:rPr>
      </w:pPr>
      <w:r w:rsidRPr="003B12CF">
        <w:rPr>
          <w:rFonts w:ascii="Book Antiqua" w:eastAsia="돋움" w:hAnsi="Book Antiqua" w:cs="Arial"/>
        </w:rPr>
        <w:t>Northwestern University</w:t>
      </w:r>
    </w:p>
    <w:p w:rsidR="003B12CF" w:rsidRPr="003B12CF" w:rsidRDefault="003B12CF" w:rsidP="003B12CF">
      <w:pPr>
        <w:shd w:val="clear" w:color="auto" w:fill="FFFFFF"/>
        <w:spacing w:line="276" w:lineRule="auto"/>
        <w:rPr>
          <w:rFonts w:ascii="Book Antiqua" w:eastAsia="돋움" w:hAnsi="Book Antiqua" w:cs="Arial"/>
        </w:rPr>
      </w:pPr>
    </w:p>
    <w:p w:rsidR="00527DB1" w:rsidRPr="003B12CF" w:rsidRDefault="003B12CF" w:rsidP="003B12CF">
      <w:pPr>
        <w:spacing w:line="276" w:lineRule="auto"/>
        <w:rPr>
          <w:rFonts w:ascii="Book Antiqua" w:hAnsi="Book Antiqua" w:cs="Arial"/>
          <w:b/>
        </w:rPr>
      </w:pPr>
      <w:r w:rsidRPr="003B12CF">
        <w:rPr>
          <w:rFonts w:ascii="Book Antiqua" w:hAnsi="Book Antiqua" w:cs="Arial"/>
          <w:b/>
        </w:rPr>
        <w:t>Abstract</w:t>
      </w:r>
    </w:p>
    <w:p w:rsidR="003B12CF" w:rsidRPr="003B12CF" w:rsidRDefault="003B12CF" w:rsidP="003B12CF">
      <w:pPr>
        <w:spacing w:line="276" w:lineRule="auto"/>
        <w:rPr>
          <w:rFonts w:ascii="Book Antiqua" w:hAnsi="Book Antiqua" w:cs="Arial"/>
        </w:rPr>
      </w:pPr>
      <w:r w:rsidRPr="003B12CF">
        <w:rPr>
          <w:rFonts w:ascii="Book Antiqua" w:hAnsi="Book Antiqua" w:cs="Arial"/>
        </w:rPr>
        <w:t xml:space="preserve">In the potential-outcomes framework for causal inference, treatment effects are defined as differences among outcomes that would be realized if different treatments were applied to the same individual. In typical applications of the potential-outcomes approach, the treatment is characterized as a binary variable observed without error. We present a new model that accounts for error in measuring the treatment status. Our model combines a latent-class regression for the treatment with linear regressions for the potential outcomes. Maximum-likelihood estimates of model parameters are computed by an EM algorithm. To estimate average treatment effects, we average over covariates </w:t>
      </w:r>
      <w:proofErr w:type="spellStart"/>
      <w:r w:rsidRPr="003B12CF">
        <w:rPr>
          <w:rFonts w:ascii="Book Antiqua" w:hAnsi="Book Antiqua" w:cs="Arial"/>
        </w:rPr>
        <w:t>nonparametrically</w:t>
      </w:r>
      <w:proofErr w:type="spellEnd"/>
      <w:r w:rsidRPr="003B12CF">
        <w:rPr>
          <w:rFonts w:ascii="Book Antiqua" w:hAnsi="Book Antiqua" w:cs="Arial"/>
        </w:rPr>
        <w:t xml:space="preserve"> using expected estimating equations. As a motivating example, we analyze the effects of naturalistic weight-control strategies on body mass index (BMI) among U.S. adolescent girls. Using data from a large national survey, we identify latent classes of weight-control behavior and estimate effects of hypothetical changes in behavior on BMI five years later. This research is currently supported by National Institute of Child Health and Human Development (NICHD, PI: Joseph Kang).</w:t>
      </w:r>
    </w:p>
    <w:p w:rsidR="003B12CF" w:rsidRPr="003B12CF" w:rsidRDefault="003B12CF" w:rsidP="003B12CF">
      <w:pPr>
        <w:spacing w:line="276" w:lineRule="auto"/>
        <w:rPr>
          <w:rFonts w:ascii="Book Antiqua" w:hAnsi="Book Antiqua" w:cs="Arial"/>
        </w:rPr>
      </w:pPr>
    </w:p>
    <w:sectPr w:rsidR="003B12CF" w:rsidRPr="003B12CF">
      <w:pgSz w:w="11906" w:h="16838"/>
      <w:pgMar w:top="1701" w:right="1440" w:bottom="1440" w:left="1440" w:header="851" w:footer="992" w:gutter="0"/>
      <w:cols w:space="425"/>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E0002AFF" w:usb1="C0007841" w:usb2="00000009" w:usb3="00000000" w:csb0="000001FF" w:csb1="00000000"/>
  </w:font>
  <w:font w:name="굴림">
    <w:altName w:val="Gulim"/>
    <w:panose1 w:val="020B0600000101010101"/>
    <w:charset w:val="81"/>
    <w:family w:val="modern"/>
    <w:pitch w:val="variable"/>
    <w:sig w:usb0="B00002AF" w:usb1="69D77CFB" w:usb2="00000030" w:usb3="00000000" w:csb0="0008009F" w:csb1="00000000"/>
  </w:font>
  <w:font w:name="Book Antiqua">
    <w:panose1 w:val="02040602050305030304"/>
    <w:charset w:val="00"/>
    <w:family w:val="roman"/>
    <w:pitch w:val="variable"/>
    <w:sig w:usb0="00000287" w:usb1="00000000" w:usb2="00000000" w:usb3="00000000" w:csb0="0000009F" w:csb1="00000000"/>
  </w:font>
  <w:font w:name="돋움">
    <w:altName w:val="Dotum"/>
    <w:panose1 w:val="020B0600000101010101"/>
    <w:charset w:val="81"/>
    <w:family w:val="modern"/>
    <w:pitch w:val="variable"/>
    <w:sig w:usb0="B00002AF" w:usb1="69D77CFB" w:usb2="00000030" w:usb3="00000000" w:csb0="0008009F" w:csb1="00000000"/>
  </w:font>
  <w:font w:name="Arial">
    <w:panose1 w:val="020B0604020202020204"/>
    <w:charset w:val="00"/>
    <w:family w:val="swiss"/>
    <w:pitch w:val="variable"/>
    <w:sig w:usb0="E0002A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bordersDoNotSurroundHeader/>
  <w:bordersDoNotSurroundFooter/>
  <w:proofState w:spelling="clean" w:grammar="clean"/>
  <w:defaultTabStop w:val="800"/>
  <w:displayHorizontalDrawingGridEvery w:val="0"/>
  <w:displayVerticalDrawingGridEvery w:val="2"/>
  <w:noPunctuationKerning/>
  <w:characterSpacingControl w:val="doNotCompres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12CF"/>
    <w:rsid w:val="003B12CF"/>
    <w:rsid w:val="00527DB1"/>
    <w:rsid w:val="00C86491"/>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B12CF"/>
    <w:pPr>
      <w:spacing w:after="0" w:line="240" w:lineRule="auto"/>
      <w:jc w:val="left"/>
    </w:pPr>
    <w:rPr>
      <w:rFonts w:ascii="굴림" w:eastAsia="굴림" w:hAnsi="굴림" w:cs="굴림"/>
      <w:kern w:val="0"/>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B12CF"/>
    <w:pPr>
      <w:spacing w:after="0" w:line="240" w:lineRule="auto"/>
      <w:jc w:val="left"/>
    </w:pPr>
    <w:rPr>
      <w:rFonts w:ascii="굴림" w:eastAsia="굴림" w:hAnsi="굴림" w:cs="굴림"/>
      <w:kern w:val="0"/>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67179574">
      <w:bodyDiv w:val="1"/>
      <w:marLeft w:val="0"/>
      <w:marRight w:val="0"/>
      <w:marTop w:val="0"/>
      <w:marBottom w:val="0"/>
      <w:divBdr>
        <w:top w:val="none" w:sz="0" w:space="0" w:color="auto"/>
        <w:left w:val="none" w:sz="0" w:space="0" w:color="auto"/>
        <w:bottom w:val="none" w:sz="0" w:space="0" w:color="auto"/>
        <w:right w:val="none" w:sz="0" w:space="0" w:color="auto"/>
      </w:divBdr>
    </w:div>
    <w:div w:id="1818763491">
      <w:bodyDiv w:val="1"/>
      <w:marLeft w:val="0"/>
      <w:marRight w:val="0"/>
      <w:marTop w:val="0"/>
      <w:marBottom w:val="0"/>
      <w:divBdr>
        <w:top w:val="none" w:sz="0" w:space="0" w:color="auto"/>
        <w:left w:val="none" w:sz="0" w:space="0" w:color="auto"/>
        <w:bottom w:val="none" w:sz="0" w:space="0" w:color="auto"/>
        <w:right w:val="none" w:sz="0" w:space="0" w:color="auto"/>
      </w:divBdr>
    </w:div>
    <w:div w:id="20795534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1</Pages>
  <Words>203</Words>
  <Characters>1159</Characters>
  <Application>Microsoft Office Word</Application>
  <DocSecurity>0</DocSecurity>
  <Lines>9</Lines>
  <Paragraphs>2</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1360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TOTORO</dc:creator>
  <cp:lastModifiedBy>TOTORO</cp:lastModifiedBy>
  <cp:revision>1</cp:revision>
  <dcterms:created xsi:type="dcterms:W3CDTF">2011-05-23T01:30:00Z</dcterms:created>
  <dcterms:modified xsi:type="dcterms:W3CDTF">2011-05-23T01:41:00Z</dcterms:modified>
</cp:coreProperties>
</file>